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21" w:rsidRPr="004C5F21" w:rsidRDefault="004C5F21" w:rsidP="004C5F21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C5F21">
        <w:rPr>
          <w:rFonts w:ascii="標楷體" w:eastAsia="標楷體" w:hAnsi="標楷體" w:hint="eastAsia"/>
          <w:b/>
          <w:sz w:val="28"/>
          <w:szCs w:val="28"/>
        </w:rPr>
        <w:t>中華民國1</w:t>
      </w:r>
      <w:r w:rsidRPr="004C5F21">
        <w:rPr>
          <w:rFonts w:ascii="標楷體" w:eastAsia="標楷體" w:hAnsi="標楷體"/>
          <w:b/>
          <w:sz w:val="28"/>
          <w:szCs w:val="28"/>
        </w:rPr>
        <w:t>11</w:t>
      </w:r>
      <w:r w:rsidRPr="004C5F21">
        <w:rPr>
          <w:rFonts w:ascii="標楷體" w:eastAsia="標楷體" w:hAnsi="標楷體" w:hint="eastAsia"/>
          <w:b/>
          <w:sz w:val="28"/>
          <w:szCs w:val="28"/>
        </w:rPr>
        <w:t>年度新竹縣總決算暨附屬單位決算及綜計表審核報告</w:t>
      </w:r>
    </w:p>
    <w:p w:rsidR="00B448C2" w:rsidRPr="004C5F21" w:rsidRDefault="004C5F21" w:rsidP="004C5F21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C5F21">
        <w:rPr>
          <w:rFonts w:ascii="標楷體" w:eastAsia="標楷體" w:hAnsi="標楷體" w:hint="eastAsia"/>
          <w:b/>
          <w:sz w:val="28"/>
          <w:szCs w:val="28"/>
        </w:rPr>
        <w:t>勘誤表</w:t>
      </w:r>
    </w:p>
    <w:p w:rsidR="004C5F21" w:rsidRPr="00E81A22" w:rsidRDefault="004C5F21" w:rsidP="004C5F21">
      <w:pPr>
        <w:snapToGrid w:val="0"/>
        <w:spacing w:line="276" w:lineRule="auto"/>
        <w:jc w:val="center"/>
        <w:rPr>
          <w:rFonts w:ascii="標楷體" w:eastAsia="標楷體" w:hAnsi="標楷體"/>
          <w:spacing w:val="-8"/>
          <w:sz w:val="28"/>
          <w:szCs w:val="28"/>
        </w:rPr>
      </w:pPr>
      <w:r w:rsidRPr="00E81A22">
        <w:rPr>
          <w:rFonts w:ascii="標楷體" w:eastAsia="標楷體" w:hAnsi="標楷體" w:hint="eastAsia"/>
          <w:spacing w:val="-8"/>
          <w:sz w:val="28"/>
          <w:szCs w:val="28"/>
        </w:rPr>
        <w:t>更</w:t>
      </w:r>
      <w:r w:rsidR="00E81A22" w:rsidRPr="00E81A22">
        <w:rPr>
          <w:rFonts w:ascii="標楷體" w:eastAsia="標楷體" w:hAnsi="標楷體" w:hint="eastAsia"/>
          <w:spacing w:val="-8"/>
          <w:sz w:val="28"/>
          <w:szCs w:val="28"/>
        </w:rPr>
        <w:t>正</w:t>
      </w:r>
      <w:r w:rsidRPr="00E81A22">
        <w:rPr>
          <w:rFonts w:ascii="標楷體" w:eastAsia="標楷體" w:hAnsi="標楷體" w:hint="eastAsia"/>
          <w:spacing w:val="-8"/>
          <w:sz w:val="28"/>
          <w:szCs w:val="28"/>
        </w:rPr>
        <w:t>丁-20頁</w:t>
      </w:r>
      <w:r w:rsidRPr="00E81A22">
        <w:rPr>
          <w:rFonts w:ascii="標楷體" w:eastAsia="標楷體" w:hAnsi="標楷體" w:hint="eastAsia"/>
          <w:b/>
          <w:spacing w:val="-8"/>
          <w:sz w:val="28"/>
          <w:szCs w:val="28"/>
        </w:rPr>
        <w:t>「拾伍、新竹縣營業基金盈虧撥補審定數額綜計表（基金別）」</w:t>
      </w:r>
      <w:r w:rsidRPr="00E81A22">
        <w:rPr>
          <w:rFonts w:ascii="標楷體" w:eastAsia="標楷體" w:hAnsi="標楷體" w:hint="eastAsia"/>
          <w:spacing w:val="-8"/>
          <w:sz w:val="28"/>
          <w:szCs w:val="28"/>
        </w:rPr>
        <w:t>如</w:t>
      </w:r>
      <w:r w:rsidR="00E81A22">
        <w:rPr>
          <w:rFonts w:ascii="標楷體" w:eastAsia="標楷體" w:hAnsi="標楷體" w:hint="eastAsia"/>
          <w:spacing w:val="-8"/>
          <w:sz w:val="28"/>
          <w:szCs w:val="28"/>
        </w:rPr>
        <w:t>下</w:t>
      </w:r>
      <w:r w:rsidR="00E81A22" w:rsidRPr="00E81A22">
        <w:rPr>
          <w:rFonts w:ascii="標楷體" w:eastAsia="標楷體" w:hAnsi="標楷體" w:hint="eastAsia"/>
          <w:spacing w:val="-8"/>
          <w:sz w:val="28"/>
          <w:szCs w:val="28"/>
        </w:rPr>
        <w:t>：</w:t>
      </w:r>
    </w:p>
    <w:p w:rsidR="00E81A22" w:rsidRPr="00E81A22" w:rsidRDefault="00E81A22" w:rsidP="00036228">
      <w:pPr>
        <w:snapToGrid w:val="0"/>
        <w:spacing w:beforeLines="50" w:before="180" w:line="276" w:lineRule="auto"/>
        <w:rPr>
          <w:rFonts w:ascii="標楷體" w:eastAsia="標楷體" w:hAnsi="標楷體"/>
          <w:b/>
          <w:sz w:val="32"/>
          <w:szCs w:val="28"/>
        </w:rPr>
      </w:pPr>
      <w:r w:rsidRPr="00E81A22">
        <w:rPr>
          <w:rFonts w:ascii="標楷體" w:eastAsia="標楷體" w:hAnsi="標楷體"/>
          <w:b/>
          <w:sz w:val="32"/>
          <w:szCs w:val="28"/>
        </w:rPr>
        <w:t>&lt;</w:t>
      </w:r>
      <w:r w:rsidRPr="00E81A22">
        <w:rPr>
          <w:rFonts w:ascii="標楷體" w:eastAsia="標楷體" w:hAnsi="標楷體" w:hint="eastAsia"/>
          <w:b/>
          <w:sz w:val="32"/>
          <w:szCs w:val="28"/>
        </w:rPr>
        <w:t>更正前</w:t>
      </w:r>
      <w:r w:rsidRPr="00E81A22">
        <w:rPr>
          <w:rFonts w:ascii="標楷體" w:eastAsia="標楷體" w:hAnsi="標楷體"/>
          <w:b/>
          <w:sz w:val="32"/>
          <w:szCs w:val="28"/>
        </w:rPr>
        <w:t>&gt;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104"/>
        <w:gridCol w:w="1103"/>
        <w:gridCol w:w="1103"/>
        <w:gridCol w:w="1103"/>
        <w:gridCol w:w="1104"/>
        <w:gridCol w:w="1103"/>
        <w:gridCol w:w="1104"/>
        <w:gridCol w:w="1105"/>
      </w:tblGrid>
      <w:tr w:rsidR="00E81A22" w:rsidRPr="00E81A22" w:rsidTr="00CB0D59">
        <w:trPr>
          <w:trHeight w:hRule="exact" w:val="567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3840"/>
                <w:tab w:val="left" w:pos="9480"/>
              </w:tabs>
              <w:snapToGrid w:val="0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  <w:u w:val="single"/>
              </w:rPr>
            </w:pPr>
            <w:r w:rsidRPr="00E81A22">
              <w:rPr>
                <w:rFonts w:ascii="Times New Roman" w:eastAsia="新細明體" w:hAnsi="Times New Roman" w:cs="Times New Roman"/>
                <w:sz w:val="6"/>
                <w:szCs w:val="6"/>
              </w:rPr>
              <w:br w:type="page"/>
            </w:r>
            <w:r w:rsidRPr="00E81A22">
              <w:rPr>
                <w:rFonts w:ascii="標楷體" w:eastAsia="標楷體" w:hAnsi="標楷體" w:cs="Times New Roman" w:hint="eastAsia"/>
                <w:b/>
                <w:sz w:val="36"/>
                <w:szCs w:val="36"/>
                <w:u w:val="single"/>
              </w:rPr>
              <w:t>拾伍、新竹縣營業基金盈虧撥補審定數額綜計表</w:t>
            </w:r>
            <w:r w:rsidRPr="00E81A22">
              <w:rPr>
                <w:rFonts w:ascii="標楷體" w:eastAsia="標楷體" w:hAnsi="標楷體" w:cs="Times New Roman" w:hint="eastAsia"/>
                <w:sz w:val="28"/>
                <w:szCs w:val="28"/>
              </w:rPr>
              <w:t>（基金</w:t>
            </w:r>
            <w:r w:rsidRPr="00E81A22">
              <w:rPr>
                <w:rFonts w:ascii="標楷體" w:eastAsia="標楷體" w:hAnsi="標楷體" w:cs="Times New Roman"/>
                <w:sz w:val="28"/>
                <w:szCs w:val="28"/>
              </w:rPr>
              <w:t>別</w:t>
            </w:r>
            <w:r w:rsidRPr="00E81A22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E81A22" w:rsidRPr="00E81A22" w:rsidTr="00CB0D59">
        <w:trPr>
          <w:trHeight w:hRule="exact" w:val="454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A22" w:rsidRPr="00E81A22" w:rsidRDefault="00E81A22" w:rsidP="00E81A22">
            <w:pPr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Cs w:val="20"/>
              </w:rPr>
              <w:t>中華民國</w:t>
            </w:r>
            <w:r w:rsidRPr="00E81A22">
              <w:rPr>
                <w:rFonts w:ascii="標楷體" w:eastAsia="標楷體" w:hAnsi="標楷體" w:cs="Times New Roman"/>
                <w:szCs w:val="20"/>
              </w:rPr>
              <w:t>111年度</w:t>
            </w:r>
          </w:p>
        </w:tc>
      </w:tr>
      <w:tr w:rsidR="00E81A22" w:rsidRPr="00E81A22" w:rsidTr="00CB0D59">
        <w:trPr>
          <w:trHeight w:hRule="exact" w:val="312"/>
          <w:jc w:val="center"/>
        </w:trPr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A22" w:rsidRPr="00E81A22" w:rsidRDefault="00E81A22" w:rsidP="00E81A22">
            <w:pPr>
              <w:rPr>
                <w:rFonts w:ascii="標楷體" w:eastAsia="標楷體" w:hAnsi="標楷體" w:cs="Arial Unicode MS"/>
                <w:b/>
                <w:bCs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盈餘分配</w:t>
            </w:r>
          </w:p>
        </w:tc>
        <w:tc>
          <w:tcPr>
            <w:tcW w:w="8829" w:type="dxa"/>
            <w:gridSpan w:val="8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A22" w:rsidRPr="00E81A22" w:rsidRDefault="00E81A22" w:rsidP="00E81A22">
            <w:pPr>
              <w:ind w:rightChars="5" w:right="12"/>
              <w:jc w:val="righ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單位：新臺幣元</w:t>
            </w:r>
          </w:p>
        </w:tc>
      </w:tr>
      <w:tr w:rsidR="00E81A22" w:rsidRPr="00E81A22" w:rsidTr="00CB0D59">
        <w:trPr>
          <w:trHeight w:hRule="exact" w:val="425"/>
          <w:jc w:val="center"/>
        </w:trPr>
        <w:tc>
          <w:tcPr>
            <w:tcW w:w="1377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基金名稱</w:t>
            </w:r>
            <w:r w:rsidRPr="00E81A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31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盈餘之部</w:t>
            </w:r>
          </w:p>
        </w:tc>
        <w:tc>
          <w:tcPr>
            <w:tcW w:w="5519" w:type="dxa"/>
            <w:gridSpan w:val="5"/>
            <w:tcBorders>
              <w:right w:val="nil"/>
            </w:tcBorders>
            <w:vAlign w:val="center"/>
          </w:tcPr>
          <w:p w:rsidR="00E81A22" w:rsidRPr="00E81A22" w:rsidRDefault="00E81A22" w:rsidP="00E81A22">
            <w:pPr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分配之部</w:t>
            </w:r>
          </w:p>
        </w:tc>
      </w:tr>
      <w:tr w:rsidR="00E81A22" w:rsidRPr="00E81A22" w:rsidTr="00E81A22">
        <w:trPr>
          <w:trHeight w:hRule="exact" w:val="737"/>
          <w:jc w:val="center"/>
        </w:trPr>
        <w:tc>
          <w:tcPr>
            <w:tcW w:w="1377" w:type="dxa"/>
            <w:vMerge/>
            <w:tcBorders>
              <w:left w:val="nil"/>
            </w:tcBorders>
            <w:vAlign w:val="center"/>
          </w:tcPr>
          <w:p w:rsidR="00E81A22" w:rsidRPr="00E81A22" w:rsidRDefault="00E81A22" w:rsidP="00E81A22">
            <w:pPr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本期淨利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累積盈餘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填補虧損</w:t>
            </w:r>
          </w:p>
        </w:tc>
        <w:tc>
          <w:tcPr>
            <w:tcW w:w="1104" w:type="dxa"/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法定公積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pacing w:val="-2"/>
                <w:sz w:val="20"/>
                <w:szCs w:val="20"/>
              </w:rPr>
              <w:t>股（官）息</w:t>
            </w:r>
          </w:p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紅利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未分配</w:t>
            </w:r>
          </w:p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盈餘</w:t>
            </w:r>
          </w:p>
        </w:tc>
        <w:tc>
          <w:tcPr>
            <w:tcW w:w="1105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sz w:val="20"/>
                <w:szCs w:val="20"/>
              </w:rPr>
              <w:t>合計</w:t>
            </w:r>
          </w:p>
        </w:tc>
      </w:tr>
      <w:tr w:rsidR="00E81A22" w:rsidRPr="00E81A22" w:rsidTr="00CB0D59">
        <w:trPr>
          <w:trHeight w:hRule="exact" w:val="879"/>
          <w:jc w:val="center"/>
        </w:trPr>
        <w:tc>
          <w:tcPr>
            <w:tcW w:w="1377" w:type="dxa"/>
            <w:tcBorders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ind w:rightChars="54" w:right="130" w:firstLineChars="71" w:firstLine="142"/>
              <w:jc w:val="distribute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合計</w:t>
            </w:r>
          </w:p>
        </w:tc>
        <w:tc>
          <w:tcPr>
            <w:tcW w:w="1104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172,702,562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474,762,958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647,465,520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4,132,645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16,856,991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51,948,524</w:t>
            </w:r>
          </w:p>
        </w:tc>
        <w:tc>
          <w:tcPr>
            <w:tcW w:w="1104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574,527,360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647,465,520</w:t>
            </w:r>
          </w:p>
        </w:tc>
      </w:tr>
      <w:tr w:rsidR="00E81A22" w:rsidRPr="00E81A22" w:rsidTr="00CB0D59">
        <w:trPr>
          <w:trHeight w:hRule="exact" w:val="879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產業發展處主管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171,440,199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418,881,133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590,321,332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4,132,645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16,730,755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51,569,815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517,888,117</w:t>
            </w:r>
          </w:p>
        </w:tc>
        <w:tc>
          <w:tcPr>
            <w:tcW w:w="1105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590,321,332</w:t>
            </w:r>
          </w:p>
        </w:tc>
      </w:tr>
      <w:tr w:rsidR="00E81A22" w:rsidRPr="00E81A22" w:rsidTr="00CB0D59">
        <w:trPr>
          <w:trHeight w:hRule="exact" w:val="879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新竹瓦斯</w:t>
            </w:r>
          </w:p>
          <w:p w:rsidR="00E81A22" w:rsidRPr="00E81A22" w:rsidRDefault="00E81A22" w:rsidP="00E81A22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股份有限</w:t>
            </w:r>
          </w:p>
          <w:p w:rsidR="00E81A22" w:rsidRPr="00E81A22" w:rsidRDefault="00E81A22" w:rsidP="00E81A22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公司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171,440,199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418,881,133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590,321,332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4,132,645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16,730,755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51,569,815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517,888,117</w:t>
            </w:r>
          </w:p>
        </w:tc>
        <w:tc>
          <w:tcPr>
            <w:tcW w:w="1105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590,321,332</w:t>
            </w:r>
          </w:p>
        </w:tc>
      </w:tr>
      <w:tr w:rsidR="00E81A22" w:rsidRPr="00E81A22" w:rsidTr="00CB0D59">
        <w:trPr>
          <w:trHeight w:hRule="exact" w:val="879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ind w:left="113" w:right="113"/>
              <w:jc w:val="distribute"/>
              <w:rPr>
                <w:rFonts w:ascii="標楷體" w:eastAsia="標楷體" w:hAnsi="標楷體" w:cs="Arial Unicode MS"/>
                <w:b/>
                <w:bCs/>
                <w:sz w:val="20"/>
                <w:szCs w:val="20"/>
              </w:rPr>
            </w:pPr>
            <w:r w:rsidRPr="00E81A22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農業處主管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1,262,363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55,881,825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57,144,188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 w:hint="eastAsia"/>
                <w:b/>
                <w:noProof/>
                <w:sz w:val="18"/>
                <w:szCs w:val="18"/>
                <w:lang w:val="x-none" w:eastAsia="x-none"/>
              </w:rPr>
              <w:t>－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126,236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378,709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56,639,243</w:t>
            </w:r>
          </w:p>
        </w:tc>
        <w:tc>
          <w:tcPr>
            <w:tcW w:w="1105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jc w:val="right"/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b/>
                <w:noProof/>
                <w:sz w:val="18"/>
                <w:szCs w:val="18"/>
                <w:lang w:val="x-none" w:eastAsia="x-none"/>
              </w:rPr>
              <w:t>57,144,188</w:t>
            </w:r>
          </w:p>
        </w:tc>
      </w:tr>
      <w:tr w:rsidR="00E81A22" w:rsidRPr="00E81A22" w:rsidTr="00CB0D59">
        <w:trPr>
          <w:trHeight w:hRule="exact" w:val="879"/>
          <w:jc w:val="center"/>
        </w:trPr>
        <w:tc>
          <w:tcPr>
            <w:tcW w:w="1377" w:type="dxa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spacing w:line="240" w:lineRule="exact"/>
              <w:ind w:left="113" w:right="113"/>
              <w:jc w:val="distribute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新竹肉品</w:t>
            </w:r>
            <w:r w:rsidRPr="00E81A22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市場股份</w:t>
            </w:r>
            <w:r w:rsidRPr="00E81A22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E81A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有限公司</w:t>
            </w:r>
          </w:p>
        </w:tc>
        <w:tc>
          <w:tcPr>
            <w:tcW w:w="1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1,262,363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55,881,825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57,144,188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 w:hint="eastAsia"/>
                <w:noProof/>
                <w:sz w:val="18"/>
                <w:szCs w:val="18"/>
                <w:lang w:val="x-none" w:eastAsia="x-none"/>
              </w:rPr>
              <w:t>－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126,236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378,709</w:t>
            </w:r>
          </w:p>
        </w:tc>
        <w:tc>
          <w:tcPr>
            <w:tcW w:w="1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56,639,243</w:t>
            </w:r>
          </w:p>
        </w:tc>
        <w:tc>
          <w:tcPr>
            <w:tcW w:w="1105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A22" w:rsidRPr="00E81A22" w:rsidRDefault="00E81A22" w:rsidP="00E81A22">
            <w:pPr>
              <w:tabs>
                <w:tab w:val="left" w:pos="480"/>
                <w:tab w:val="center" w:pos="4153"/>
                <w:tab w:val="right" w:pos="8306"/>
              </w:tabs>
              <w:spacing w:line="240" w:lineRule="exact"/>
              <w:jc w:val="right"/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</w:pPr>
            <w:r w:rsidRPr="00E81A22">
              <w:rPr>
                <w:rFonts w:ascii="細明體" w:eastAsia="細明體" w:hAnsi="細明體" w:cs="Times New Roman"/>
                <w:noProof/>
                <w:sz w:val="18"/>
                <w:szCs w:val="18"/>
                <w:lang w:val="x-none" w:eastAsia="x-none"/>
              </w:rPr>
              <w:t>57,144,188</w:t>
            </w:r>
          </w:p>
        </w:tc>
      </w:tr>
    </w:tbl>
    <w:p w:rsidR="00E81A22" w:rsidRPr="00E81A22" w:rsidRDefault="00E81A22" w:rsidP="00E81A22">
      <w:pPr>
        <w:tabs>
          <w:tab w:val="left" w:pos="408"/>
        </w:tabs>
        <w:adjustRightInd w:val="0"/>
        <w:snapToGrid w:val="0"/>
        <w:spacing w:line="240" w:lineRule="exact"/>
        <w:ind w:leftChars="11" w:left="626" w:hangingChars="300" w:hanging="600"/>
        <w:jc w:val="both"/>
        <w:rPr>
          <w:rFonts w:ascii="標楷體" w:eastAsia="標楷體" w:hAnsi="標楷體" w:cs="Times New Roman"/>
          <w:sz w:val="20"/>
          <w:szCs w:val="20"/>
        </w:rPr>
      </w:pPr>
      <w:r w:rsidRPr="00E81A22">
        <w:rPr>
          <w:rFonts w:ascii="標楷體" w:eastAsia="標楷體" w:hAnsi="標楷體" w:cs="Times New Roman" w:hint="eastAsia"/>
          <w:sz w:val="20"/>
          <w:szCs w:val="20"/>
        </w:rPr>
        <w:t>註：1</w:t>
      </w:r>
      <w:r w:rsidRPr="00E81A22">
        <w:rPr>
          <w:rFonts w:ascii="標楷體" w:eastAsia="標楷體" w:hAnsi="標楷體" w:cs="Times New Roman"/>
          <w:sz w:val="20"/>
          <w:szCs w:val="20"/>
        </w:rPr>
        <w:t>.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股（官）息紅利</w:t>
      </w:r>
      <w:r w:rsidRPr="00E81A22">
        <w:rPr>
          <w:rFonts w:ascii="標楷體" w:eastAsia="標楷體" w:hAnsi="標楷體" w:cs="Times New Roman"/>
          <w:sz w:val="20"/>
          <w:szCs w:val="20"/>
        </w:rPr>
        <w:t>51,948,524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元截至1</w:t>
      </w:r>
      <w:r w:rsidRPr="00E81A22">
        <w:rPr>
          <w:rFonts w:ascii="標楷體" w:eastAsia="標楷體" w:hAnsi="標楷體" w:cs="Times New Roman"/>
          <w:sz w:val="20"/>
          <w:szCs w:val="20"/>
        </w:rPr>
        <w:t>11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年底尚未發放，其中新竹瓦斯股份有限公司及新竹肉品市場股份有限公司股（官）息紅利</w:t>
      </w:r>
      <w:r w:rsidRPr="00E81A22">
        <w:rPr>
          <w:rFonts w:ascii="標楷體" w:eastAsia="標楷體" w:hAnsi="標楷體" w:cs="Times New Roman"/>
          <w:sz w:val="20"/>
          <w:szCs w:val="20"/>
        </w:rPr>
        <w:t>40,595,000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元及3</w:t>
      </w:r>
      <w:r w:rsidRPr="00E81A22">
        <w:rPr>
          <w:rFonts w:ascii="標楷體" w:eastAsia="標楷體" w:hAnsi="標楷體" w:cs="Times New Roman"/>
          <w:sz w:val="20"/>
          <w:szCs w:val="20"/>
        </w:rPr>
        <w:t>78,709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元分別於11</w:t>
      </w:r>
      <w:r w:rsidRPr="00E81A22">
        <w:rPr>
          <w:rFonts w:ascii="標楷體" w:eastAsia="標楷體" w:hAnsi="標楷體" w:cs="Times New Roman"/>
          <w:sz w:val="20"/>
          <w:szCs w:val="20"/>
        </w:rPr>
        <w:t>2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年1月</w:t>
      </w:r>
      <w:r w:rsidRPr="00E81A22">
        <w:rPr>
          <w:rFonts w:ascii="標楷體" w:eastAsia="標楷體" w:hAnsi="標楷體" w:cs="Times New Roman"/>
          <w:sz w:val="20"/>
          <w:szCs w:val="20"/>
        </w:rPr>
        <w:t>7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日及</w:t>
      </w:r>
      <w:r w:rsidRPr="00E81A22">
        <w:rPr>
          <w:rFonts w:ascii="標楷體" w:eastAsia="標楷體" w:hAnsi="標楷體" w:cs="Times New Roman"/>
          <w:sz w:val="20"/>
          <w:szCs w:val="20"/>
        </w:rPr>
        <w:t>16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日發放。</w:t>
      </w:r>
    </w:p>
    <w:p w:rsidR="00E81A22" w:rsidRPr="00E81A22" w:rsidRDefault="00E81A22" w:rsidP="00E81A22">
      <w:pPr>
        <w:tabs>
          <w:tab w:val="left" w:pos="408"/>
        </w:tabs>
        <w:adjustRightInd w:val="0"/>
        <w:snapToGrid w:val="0"/>
        <w:spacing w:line="240" w:lineRule="exact"/>
        <w:ind w:leftChars="180" w:left="632" w:hangingChars="100" w:hanging="200"/>
        <w:jc w:val="both"/>
        <w:rPr>
          <w:rFonts w:ascii="標楷體" w:eastAsia="標楷體" w:hAnsi="標楷體" w:cs="Times New Roman"/>
          <w:sz w:val="20"/>
          <w:szCs w:val="20"/>
        </w:rPr>
      </w:pPr>
      <w:r w:rsidRPr="00E81A22">
        <w:rPr>
          <w:rFonts w:ascii="標楷體" w:eastAsia="標楷體" w:hAnsi="標楷體" w:cs="Times New Roman"/>
          <w:sz w:val="20"/>
          <w:szCs w:val="20"/>
        </w:rPr>
        <w:t>2.</w:t>
      </w:r>
      <w:r w:rsidRPr="00E81A22">
        <w:rPr>
          <w:rFonts w:ascii="標楷體" w:eastAsia="標楷體" w:hAnsi="標楷體" w:cs="Times New Roman" w:hint="eastAsia"/>
          <w:sz w:val="20"/>
          <w:szCs w:val="20"/>
        </w:rPr>
        <w:t>新竹瓦斯股份有限公司及新竹肉品市場股份有限公司分別自104年度起依國際財務報導準則（IFRSs）及自108年度起適用企業會計準則（EAS）編製財務報表。</w:t>
      </w:r>
    </w:p>
    <w:p w:rsidR="00E81A22" w:rsidRPr="00E81A22" w:rsidRDefault="00036228" w:rsidP="004C5F21">
      <w:pPr>
        <w:snapToGrid w:val="0"/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211981</wp:posOffset>
                </wp:positionV>
                <wp:extent cx="0" cy="2398815"/>
                <wp:effectExtent l="76200" t="0" r="57150" b="5905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8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6787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42.85pt;margin-top:16.7pt;width:0;height:18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</w:p>
    <w:p w:rsidR="00E81A22" w:rsidRDefault="00E81A22" w:rsidP="004C5F21">
      <w:pPr>
        <w:snapToGrid w:val="0"/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81A22" w:rsidRPr="00E81A22" w:rsidRDefault="00E81A22" w:rsidP="00E81A22">
      <w:pPr>
        <w:snapToGrid w:val="0"/>
        <w:spacing w:line="276" w:lineRule="auto"/>
        <w:rPr>
          <w:rFonts w:ascii="標楷體" w:eastAsia="標楷體" w:hAnsi="標楷體"/>
          <w:b/>
          <w:sz w:val="32"/>
          <w:szCs w:val="28"/>
        </w:rPr>
      </w:pPr>
      <w:r w:rsidRPr="00E81A22">
        <w:rPr>
          <w:rFonts w:ascii="標楷體" w:eastAsia="標楷體" w:hAnsi="標楷體"/>
          <w:b/>
          <w:sz w:val="32"/>
          <w:szCs w:val="28"/>
        </w:rPr>
        <w:lastRenderedPageBreak/>
        <w:t>&lt;</w:t>
      </w:r>
      <w:r w:rsidRPr="00E81A22">
        <w:rPr>
          <w:rFonts w:ascii="標楷體" w:eastAsia="標楷體" w:hAnsi="標楷體" w:hint="eastAsia"/>
          <w:b/>
          <w:sz w:val="32"/>
          <w:szCs w:val="28"/>
        </w:rPr>
        <w:t>更正後</w:t>
      </w:r>
      <w:r w:rsidRPr="00E81A22">
        <w:rPr>
          <w:rFonts w:ascii="標楷體" w:eastAsia="標楷體" w:hAnsi="標楷體"/>
          <w:b/>
          <w:sz w:val="32"/>
          <w:szCs w:val="28"/>
        </w:rPr>
        <w:t>&gt;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104"/>
        <w:gridCol w:w="1103"/>
        <w:gridCol w:w="1103"/>
        <w:gridCol w:w="1103"/>
        <w:gridCol w:w="1104"/>
        <w:gridCol w:w="1103"/>
        <w:gridCol w:w="1104"/>
        <w:gridCol w:w="1105"/>
      </w:tblGrid>
      <w:tr w:rsidR="004C5F21" w:rsidRPr="002A3325" w:rsidTr="00EE75F8">
        <w:trPr>
          <w:trHeight w:hRule="exact" w:val="567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2A3325" w:rsidRDefault="004C5F21" w:rsidP="00EE75F8">
            <w:pPr>
              <w:tabs>
                <w:tab w:val="left" w:pos="3840"/>
                <w:tab w:val="left" w:pos="9480"/>
              </w:tabs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2A3325">
              <w:rPr>
                <w:sz w:val="6"/>
                <w:szCs w:val="6"/>
              </w:rPr>
              <w:br w:type="page"/>
            </w:r>
            <w:r w:rsidRPr="002A3325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拾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伍</w:t>
            </w:r>
            <w:r w:rsidRPr="002A3325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、新竹縣營業基金盈虧撥補審定數額綜計表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（基金</w:t>
            </w:r>
            <w:r w:rsidRPr="00410DE4">
              <w:rPr>
                <w:rFonts w:ascii="標楷體" w:eastAsia="標楷體" w:hAnsi="標楷體"/>
                <w:sz w:val="28"/>
                <w:szCs w:val="28"/>
              </w:rPr>
              <w:t>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C5F21" w:rsidRPr="002A3325" w:rsidTr="00EE75F8">
        <w:trPr>
          <w:trHeight w:hRule="exact" w:val="454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F21" w:rsidRPr="002A3325" w:rsidRDefault="004C5F21" w:rsidP="00EE75F8">
            <w:pPr>
              <w:jc w:val="center"/>
              <w:rPr>
                <w:rFonts w:ascii="標楷體" w:eastAsia="標楷體" w:hAnsi="標楷體" w:cs="Arial Unicode MS"/>
              </w:rPr>
            </w:pPr>
            <w:r w:rsidRPr="002A3325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/>
              </w:rPr>
              <w:t>111年度</w:t>
            </w:r>
          </w:p>
        </w:tc>
      </w:tr>
      <w:tr w:rsidR="004C5F21" w:rsidRPr="002A3325" w:rsidTr="00EE75F8">
        <w:trPr>
          <w:trHeight w:hRule="exact" w:val="312"/>
          <w:jc w:val="center"/>
        </w:trPr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F21" w:rsidRPr="002A3325" w:rsidRDefault="004C5F21" w:rsidP="00EE75F8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2A3325">
              <w:rPr>
                <w:rFonts w:ascii="標楷體" w:eastAsia="標楷體" w:hAnsi="標楷體" w:hint="eastAsia"/>
                <w:b/>
                <w:bCs/>
              </w:rPr>
              <w:t>盈餘分配</w:t>
            </w:r>
          </w:p>
        </w:tc>
        <w:tc>
          <w:tcPr>
            <w:tcW w:w="8829" w:type="dxa"/>
            <w:gridSpan w:val="8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F21" w:rsidRPr="002A3325" w:rsidRDefault="004C5F21" w:rsidP="00EE75F8">
            <w:pPr>
              <w:ind w:rightChars="5" w:right="12"/>
              <w:jc w:val="right"/>
              <w:rPr>
                <w:rFonts w:ascii="標楷體" w:eastAsia="標楷體" w:hAnsi="標楷體" w:cs="Arial Unicode MS"/>
                <w:sz w:val="20"/>
              </w:rPr>
            </w:pPr>
            <w:r w:rsidRPr="002A3325">
              <w:rPr>
                <w:rFonts w:ascii="標楷體" w:eastAsia="標楷體" w:hAnsi="標楷體" w:hint="eastAsia"/>
                <w:sz w:val="20"/>
              </w:rPr>
              <w:t>單位：新臺幣元</w:t>
            </w:r>
          </w:p>
        </w:tc>
      </w:tr>
      <w:tr w:rsidR="004C5F21" w:rsidRPr="00826B6E" w:rsidTr="00EE75F8">
        <w:trPr>
          <w:trHeight w:hRule="exact" w:val="397"/>
          <w:jc w:val="center"/>
        </w:trPr>
        <w:tc>
          <w:tcPr>
            <w:tcW w:w="1377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基金</w:t>
            </w:r>
            <w:r w:rsidRPr="00826B6E">
              <w:rPr>
                <w:rFonts w:eastAsia="標楷體" w:hint="eastAsia"/>
                <w:sz w:val="20"/>
              </w:rPr>
              <w:t>名稱</w:t>
            </w:r>
            <w:r w:rsidRPr="00826B6E">
              <w:rPr>
                <w:rFonts w:eastAsia="標楷體"/>
                <w:sz w:val="20"/>
              </w:rPr>
              <w:t xml:space="preserve">     </w:t>
            </w:r>
          </w:p>
        </w:tc>
        <w:tc>
          <w:tcPr>
            <w:tcW w:w="331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826B6E">
              <w:rPr>
                <w:rFonts w:eastAsia="標楷體" w:hint="eastAsia"/>
                <w:sz w:val="20"/>
              </w:rPr>
              <w:t>盈餘之部</w:t>
            </w:r>
          </w:p>
        </w:tc>
        <w:tc>
          <w:tcPr>
            <w:tcW w:w="5519" w:type="dxa"/>
            <w:gridSpan w:val="5"/>
            <w:tcBorders>
              <w:right w:val="nil"/>
            </w:tcBorders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826B6E">
              <w:rPr>
                <w:rFonts w:eastAsia="標楷體" w:hint="eastAsia"/>
                <w:sz w:val="20"/>
              </w:rPr>
              <w:t>分配之部</w:t>
            </w:r>
          </w:p>
        </w:tc>
      </w:tr>
      <w:tr w:rsidR="004C5F21" w:rsidRPr="00826B6E" w:rsidTr="00E81A22">
        <w:trPr>
          <w:trHeight w:hRule="exact" w:val="737"/>
          <w:jc w:val="center"/>
        </w:trPr>
        <w:tc>
          <w:tcPr>
            <w:tcW w:w="1377" w:type="dxa"/>
            <w:vMerge/>
            <w:tcBorders>
              <w:left w:val="nil"/>
            </w:tcBorders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本期淨利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累積盈餘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C85DC7">
              <w:rPr>
                <w:rFonts w:ascii="標楷體" w:eastAsia="標楷體" w:hAnsi="標楷體" w:hint="eastAsia"/>
                <w:sz w:val="20"/>
              </w:rPr>
              <w:t>填補虧損</w:t>
            </w:r>
          </w:p>
        </w:tc>
        <w:tc>
          <w:tcPr>
            <w:tcW w:w="1104" w:type="dxa"/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法定公積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B3BFD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pacing w:val="-2"/>
                <w:sz w:val="20"/>
              </w:rPr>
            </w:pPr>
            <w:r w:rsidRPr="00DB3BFD">
              <w:rPr>
                <w:rFonts w:ascii="標楷體" w:eastAsia="標楷體" w:hAnsi="標楷體" w:hint="eastAsia"/>
                <w:spacing w:val="-2"/>
                <w:sz w:val="20"/>
              </w:rPr>
              <w:t>股（官）息</w:t>
            </w:r>
          </w:p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紅利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未分配</w:t>
            </w:r>
          </w:p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盈餘</w:t>
            </w:r>
          </w:p>
        </w:tc>
        <w:tc>
          <w:tcPr>
            <w:tcW w:w="1105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</w:tr>
      <w:tr w:rsidR="004C5F21" w:rsidRPr="003557FA" w:rsidTr="00E81A22">
        <w:trPr>
          <w:trHeight w:val="879"/>
          <w:jc w:val="center"/>
        </w:trPr>
        <w:tc>
          <w:tcPr>
            <w:tcW w:w="1377" w:type="dxa"/>
            <w:tcBorders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E75F8">
            <w:pPr>
              <w:ind w:rightChars="54" w:right="130" w:firstLineChars="71" w:firstLine="142"/>
              <w:jc w:val="distribute"/>
              <w:rPr>
                <w:rFonts w:ascii="標楷體" w:eastAsia="標楷體" w:hAnsi="標楷體"/>
                <w:b/>
                <w:bCs/>
                <w:sz w:val="20"/>
              </w:rPr>
            </w:pPr>
            <w:r w:rsidRPr="00410DE4">
              <w:rPr>
                <w:rFonts w:ascii="標楷體" w:eastAsia="標楷體" w:hAnsi="標楷體" w:hint="eastAsia"/>
                <w:b/>
                <w:bCs/>
                <w:sz w:val="20"/>
              </w:rPr>
              <w:t>合計</w:t>
            </w:r>
          </w:p>
        </w:tc>
        <w:tc>
          <w:tcPr>
            <w:tcW w:w="1104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172,702,562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474,762,958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080DB2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080DB2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647,465,520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16,856,991</w:t>
            </w:r>
          </w:p>
        </w:tc>
        <w:tc>
          <w:tcPr>
            <w:tcW w:w="1103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51,948,524</w:t>
            </w:r>
          </w:p>
        </w:tc>
        <w:tc>
          <w:tcPr>
            <w:tcW w:w="1104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574,527,360</w:t>
            </w:r>
          </w:p>
        </w:tc>
        <w:tc>
          <w:tcPr>
            <w:tcW w:w="1105" w:type="dxa"/>
            <w:tcBorders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647,465,520</w:t>
            </w:r>
          </w:p>
        </w:tc>
      </w:tr>
      <w:tr w:rsidR="004C5F21" w:rsidRPr="003557FA" w:rsidTr="00E81A22">
        <w:trPr>
          <w:trHeight w:val="879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E75F8">
            <w:pPr>
              <w:ind w:left="113" w:right="113"/>
              <w:jc w:val="distribute"/>
              <w:rPr>
                <w:rFonts w:eastAsia="標楷體"/>
                <w:b/>
                <w:bCs/>
                <w:sz w:val="20"/>
              </w:rPr>
            </w:pPr>
            <w:r w:rsidRPr="00410DE4">
              <w:rPr>
                <w:rFonts w:eastAsia="標楷體" w:hint="eastAsia"/>
                <w:b/>
                <w:bCs/>
                <w:sz w:val="20"/>
              </w:rPr>
              <w:t>產業發展處主管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171,440,199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418,881,133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080DB2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080DB2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590,321,332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16,730,755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51,569,815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517,888,117</w:t>
            </w:r>
          </w:p>
        </w:tc>
        <w:tc>
          <w:tcPr>
            <w:tcW w:w="1105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590,321,332</w:t>
            </w:r>
          </w:p>
        </w:tc>
      </w:tr>
      <w:tr w:rsidR="004C5F21" w:rsidRPr="003557FA" w:rsidTr="00E81A22">
        <w:trPr>
          <w:trHeight w:val="879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81A22">
            <w:pPr>
              <w:spacing w:line="24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410DE4">
              <w:rPr>
                <w:rFonts w:eastAsia="標楷體" w:hint="eastAsia"/>
                <w:sz w:val="20"/>
              </w:rPr>
              <w:t>新竹瓦斯</w:t>
            </w:r>
          </w:p>
          <w:p w:rsidR="004C5F21" w:rsidRPr="00410DE4" w:rsidRDefault="004C5F21" w:rsidP="00E81A22">
            <w:pPr>
              <w:spacing w:line="24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410DE4">
              <w:rPr>
                <w:rFonts w:eastAsia="標楷體" w:hint="eastAsia"/>
                <w:sz w:val="20"/>
              </w:rPr>
              <w:t>股份有限</w:t>
            </w:r>
          </w:p>
          <w:p w:rsidR="004C5F21" w:rsidRPr="00410DE4" w:rsidRDefault="004C5F21" w:rsidP="00E81A22">
            <w:pPr>
              <w:spacing w:line="24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410DE4">
              <w:rPr>
                <w:rFonts w:eastAsia="標楷體" w:hint="eastAsia"/>
                <w:sz w:val="20"/>
              </w:rPr>
              <w:t>公司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noProof/>
                <w:sz w:val="18"/>
                <w:szCs w:val="18"/>
              </w:rPr>
              <w:t>171,440,199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noProof/>
                <w:sz w:val="18"/>
                <w:szCs w:val="18"/>
              </w:rPr>
              <w:t>418,881,133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080DB2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080DB2">
              <w:rPr>
                <w:rFonts w:ascii="細明體" w:eastAsia="細明體" w:hAnsi="細明體"/>
                <w:noProof/>
                <w:sz w:val="18"/>
                <w:szCs w:val="18"/>
              </w:rPr>
              <w:t>590,321,332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4,132,645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16,730,755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51,569,815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517,888,117</w:t>
            </w:r>
          </w:p>
        </w:tc>
        <w:tc>
          <w:tcPr>
            <w:tcW w:w="1105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590,321,332</w:t>
            </w:r>
          </w:p>
        </w:tc>
      </w:tr>
      <w:tr w:rsidR="004C5F21" w:rsidRPr="003557FA" w:rsidTr="00E81A22">
        <w:trPr>
          <w:trHeight w:val="879"/>
          <w:jc w:val="center"/>
        </w:trPr>
        <w:tc>
          <w:tcPr>
            <w:tcW w:w="137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E75F8">
            <w:pPr>
              <w:ind w:left="113" w:right="113"/>
              <w:jc w:val="distribute"/>
              <w:rPr>
                <w:rFonts w:ascii="標楷體" w:eastAsia="標楷體" w:hAnsi="標楷體" w:cs="Arial Unicode MS"/>
                <w:b/>
                <w:bCs/>
                <w:sz w:val="20"/>
              </w:rPr>
            </w:pPr>
            <w:r w:rsidRPr="00410DE4">
              <w:rPr>
                <w:rFonts w:ascii="標楷體" w:eastAsia="標楷體" w:hAnsi="標楷體" w:hint="eastAsia"/>
                <w:b/>
                <w:bCs/>
                <w:sz w:val="20"/>
              </w:rPr>
              <w:t>農業處主管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1,262,363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55,881,825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080DB2" w:rsidRDefault="004C5F21" w:rsidP="00EE75F8">
            <w:pPr>
              <w:pStyle w:val="a4"/>
              <w:tabs>
                <w:tab w:val="clear" w:pos="4153"/>
                <w:tab w:val="clear" w:pos="8306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080DB2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57,144,188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 w:hint="eastAsia"/>
                <w:b/>
                <w:noProof/>
                <w:sz w:val="18"/>
                <w:szCs w:val="18"/>
              </w:rPr>
              <w:t>－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126,236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378,709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56,639,243</w:t>
            </w:r>
          </w:p>
        </w:tc>
        <w:tc>
          <w:tcPr>
            <w:tcW w:w="1105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57,144,188</w:t>
            </w:r>
          </w:p>
        </w:tc>
      </w:tr>
      <w:tr w:rsidR="004C5F21" w:rsidRPr="003557FA" w:rsidTr="00E81A22">
        <w:trPr>
          <w:trHeight w:val="879"/>
          <w:jc w:val="center"/>
        </w:trPr>
        <w:tc>
          <w:tcPr>
            <w:tcW w:w="1377" w:type="dxa"/>
            <w:tcBorders>
              <w:top w:val="nil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81A22">
            <w:pPr>
              <w:spacing w:line="240" w:lineRule="exact"/>
              <w:ind w:left="113" w:right="113"/>
              <w:jc w:val="distribute"/>
              <w:rPr>
                <w:sz w:val="20"/>
              </w:rPr>
            </w:pPr>
            <w:r w:rsidRPr="00410DE4">
              <w:rPr>
                <w:rFonts w:eastAsia="標楷體" w:hint="eastAsia"/>
                <w:sz w:val="20"/>
              </w:rPr>
              <w:t>新竹肉品</w:t>
            </w:r>
            <w:r>
              <w:rPr>
                <w:rFonts w:eastAsia="標楷體"/>
                <w:sz w:val="20"/>
              </w:rPr>
              <w:br/>
            </w:r>
            <w:r w:rsidRPr="00410DE4">
              <w:rPr>
                <w:rFonts w:eastAsia="標楷體" w:hint="eastAsia"/>
                <w:sz w:val="20"/>
              </w:rPr>
              <w:t>市場股份</w:t>
            </w:r>
            <w:r>
              <w:rPr>
                <w:rFonts w:eastAsia="標楷體"/>
                <w:sz w:val="20"/>
              </w:rPr>
              <w:br/>
            </w:r>
            <w:r w:rsidRPr="00410DE4">
              <w:rPr>
                <w:rFonts w:eastAsia="標楷體" w:hint="eastAsia"/>
                <w:sz w:val="20"/>
              </w:rPr>
              <w:t>有限公司</w:t>
            </w:r>
          </w:p>
        </w:tc>
        <w:tc>
          <w:tcPr>
            <w:tcW w:w="1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noProof/>
                <w:sz w:val="18"/>
                <w:szCs w:val="18"/>
              </w:rPr>
              <w:t>1,262,363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C85DC7">
              <w:rPr>
                <w:rFonts w:ascii="細明體" w:eastAsia="細明體" w:hAnsi="細明體"/>
                <w:noProof/>
                <w:sz w:val="18"/>
                <w:szCs w:val="18"/>
              </w:rPr>
              <w:t>55,881,825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080DB2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080DB2">
              <w:rPr>
                <w:rFonts w:ascii="細明體" w:eastAsia="細明體" w:hAnsi="細明體"/>
                <w:noProof/>
                <w:sz w:val="18"/>
                <w:szCs w:val="18"/>
              </w:rPr>
              <w:t>57,144,188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080DB2" w:rsidRDefault="004C5F21" w:rsidP="00E81A22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080DB2">
              <w:rPr>
                <w:rFonts w:ascii="細明體" w:eastAsia="細明體" w:hAnsi="細明體" w:hint="eastAsia"/>
                <w:noProof/>
                <w:sz w:val="18"/>
                <w:szCs w:val="18"/>
              </w:rPr>
              <w:t>－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126,236</w:t>
            </w:r>
          </w:p>
        </w:tc>
        <w:tc>
          <w:tcPr>
            <w:tcW w:w="1103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378,709</w:t>
            </w:r>
          </w:p>
        </w:tc>
        <w:tc>
          <w:tcPr>
            <w:tcW w:w="1104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56,639,243</w:t>
            </w:r>
          </w:p>
        </w:tc>
        <w:tc>
          <w:tcPr>
            <w:tcW w:w="1105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C2408">
              <w:rPr>
                <w:rFonts w:ascii="細明體" w:eastAsia="細明體" w:hAnsi="細明體"/>
                <w:noProof/>
                <w:sz w:val="18"/>
                <w:szCs w:val="18"/>
              </w:rPr>
              <w:t>57,144,188</w:t>
            </w:r>
          </w:p>
        </w:tc>
      </w:tr>
    </w:tbl>
    <w:p w:rsidR="004C5F21" w:rsidRDefault="004C5F21" w:rsidP="004C5F21">
      <w:pPr>
        <w:pStyle w:val="a6"/>
        <w:ind w:leftChars="180" w:left="632" w:hangingChars="100" w:hanging="200"/>
        <w:rPr>
          <w:rFonts w:ascii="標楷體" w:hAnsi="標楷體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2207"/>
        <w:gridCol w:w="2208"/>
        <w:gridCol w:w="2208"/>
        <w:gridCol w:w="2209"/>
      </w:tblGrid>
      <w:tr w:rsidR="004C5F21" w:rsidRPr="002A3325" w:rsidTr="00EE75F8">
        <w:trPr>
          <w:trHeight w:hRule="exact" w:val="312"/>
          <w:jc w:val="center"/>
        </w:trPr>
        <w:tc>
          <w:tcPr>
            <w:tcW w:w="137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F21" w:rsidRPr="002A3325" w:rsidRDefault="004C5F21" w:rsidP="00EE75F8">
            <w:pPr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</w:rPr>
              <w:t>虧損填補</w:t>
            </w:r>
          </w:p>
        </w:tc>
        <w:tc>
          <w:tcPr>
            <w:tcW w:w="8832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F21" w:rsidRPr="002A3325" w:rsidRDefault="004C5F21" w:rsidP="00EE75F8">
            <w:pPr>
              <w:ind w:rightChars="5" w:right="12"/>
              <w:jc w:val="right"/>
              <w:rPr>
                <w:rFonts w:ascii="標楷體" w:eastAsia="標楷體" w:hAnsi="標楷體" w:cs="Arial Unicode MS"/>
                <w:sz w:val="20"/>
              </w:rPr>
            </w:pPr>
            <w:r w:rsidRPr="002A3325">
              <w:rPr>
                <w:rFonts w:ascii="標楷體" w:eastAsia="標楷體" w:hAnsi="標楷體" w:hint="eastAsia"/>
                <w:sz w:val="20"/>
              </w:rPr>
              <w:t>單位：新臺幣元</w:t>
            </w:r>
          </w:p>
        </w:tc>
      </w:tr>
      <w:tr w:rsidR="004C5F21" w:rsidRPr="00826B6E" w:rsidTr="00EE75F8">
        <w:trPr>
          <w:trHeight w:hRule="exact" w:val="397"/>
          <w:jc w:val="center"/>
        </w:trPr>
        <w:tc>
          <w:tcPr>
            <w:tcW w:w="1374" w:type="dxa"/>
            <w:vMerge w:val="restart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基金</w:t>
            </w:r>
            <w:r w:rsidRPr="00826B6E">
              <w:rPr>
                <w:rFonts w:eastAsia="標楷體" w:hint="eastAsia"/>
                <w:sz w:val="20"/>
              </w:rPr>
              <w:t>名稱</w:t>
            </w:r>
            <w:r w:rsidRPr="00826B6E">
              <w:rPr>
                <w:rFonts w:eastAsia="標楷體"/>
                <w:sz w:val="20"/>
              </w:rPr>
              <w:t xml:space="preserve">     </w:t>
            </w:r>
          </w:p>
        </w:tc>
        <w:tc>
          <w:tcPr>
            <w:tcW w:w="44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虧損</w:t>
            </w:r>
            <w:r w:rsidRPr="00826B6E">
              <w:rPr>
                <w:rFonts w:eastAsia="標楷體" w:hint="eastAsia"/>
                <w:sz w:val="20"/>
              </w:rPr>
              <w:t>之部</w:t>
            </w:r>
          </w:p>
        </w:tc>
        <w:tc>
          <w:tcPr>
            <w:tcW w:w="4417" w:type="dxa"/>
            <w:gridSpan w:val="2"/>
            <w:tcBorders>
              <w:right w:val="nil"/>
            </w:tcBorders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填補</w:t>
            </w:r>
            <w:r w:rsidRPr="00826B6E">
              <w:rPr>
                <w:rFonts w:eastAsia="標楷體" w:hint="eastAsia"/>
                <w:sz w:val="20"/>
              </w:rPr>
              <w:t>之部</w:t>
            </w:r>
          </w:p>
        </w:tc>
      </w:tr>
      <w:tr w:rsidR="004C5F21" w:rsidRPr="00826B6E" w:rsidTr="00EE75F8">
        <w:trPr>
          <w:trHeight w:hRule="exact" w:val="384"/>
          <w:jc w:val="center"/>
        </w:trPr>
        <w:tc>
          <w:tcPr>
            <w:tcW w:w="1374" w:type="dxa"/>
            <w:vMerge/>
            <w:tcBorders>
              <w:left w:val="nil"/>
            </w:tcBorders>
            <w:vAlign w:val="center"/>
          </w:tcPr>
          <w:p w:rsidR="004C5F21" w:rsidRPr="00826B6E" w:rsidRDefault="004C5F21" w:rsidP="00EE75F8">
            <w:pPr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其他綜合損益轉入數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082253">
              <w:rPr>
                <w:rFonts w:ascii="標楷體" w:eastAsia="標楷體" w:hAnsi="標楷體" w:hint="eastAsia"/>
                <w:noProof/>
                <w:kern w:val="0"/>
                <w:sz w:val="20"/>
              </w:rPr>
              <w:t>撥用盈餘</w:t>
            </w:r>
          </w:p>
        </w:tc>
        <w:tc>
          <w:tcPr>
            <w:tcW w:w="2209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826B6E" w:rsidRDefault="004C5F21" w:rsidP="00EE75F8">
            <w:pPr>
              <w:autoSpaceDE w:val="0"/>
              <w:autoSpaceDN w:val="0"/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</w:rPr>
            </w:pPr>
            <w:r w:rsidRPr="00826B6E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</w:tr>
      <w:tr w:rsidR="004C5F21" w:rsidRPr="003557FA" w:rsidTr="00E81A22">
        <w:trPr>
          <w:trHeight w:val="794"/>
          <w:jc w:val="center"/>
        </w:trPr>
        <w:tc>
          <w:tcPr>
            <w:tcW w:w="1374" w:type="dxa"/>
            <w:tcBorders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E75F8">
            <w:pPr>
              <w:ind w:rightChars="54" w:right="130" w:firstLineChars="71" w:firstLine="142"/>
              <w:jc w:val="distribute"/>
              <w:rPr>
                <w:rFonts w:ascii="標楷體" w:eastAsia="標楷體" w:hAnsi="標楷體"/>
                <w:b/>
                <w:bCs/>
                <w:sz w:val="20"/>
              </w:rPr>
            </w:pPr>
            <w:r w:rsidRPr="00410DE4">
              <w:rPr>
                <w:rFonts w:ascii="標楷體" w:eastAsia="標楷體" w:hAnsi="標楷體" w:hint="eastAsia"/>
                <w:b/>
                <w:bCs/>
                <w:sz w:val="20"/>
              </w:rPr>
              <w:t>合計</w:t>
            </w:r>
          </w:p>
        </w:tc>
        <w:tc>
          <w:tcPr>
            <w:tcW w:w="2207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2208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2208" w:type="dxa"/>
            <w:tcBorders>
              <w:bottom w:val="nil"/>
            </w:tcBorders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2209" w:type="dxa"/>
            <w:tcBorders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</w:tr>
      <w:tr w:rsidR="004C5F21" w:rsidRPr="003557FA" w:rsidTr="00E81A22">
        <w:trPr>
          <w:trHeight w:val="794"/>
          <w:jc w:val="center"/>
        </w:trPr>
        <w:tc>
          <w:tcPr>
            <w:tcW w:w="1374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E75F8">
            <w:pPr>
              <w:ind w:left="113" w:right="113"/>
              <w:jc w:val="distribute"/>
              <w:rPr>
                <w:rFonts w:eastAsia="標楷體"/>
                <w:b/>
                <w:bCs/>
                <w:sz w:val="20"/>
              </w:rPr>
            </w:pPr>
            <w:r w:rsidRPr="00410DE4">
              <w:rPr>
                <w:rFonts w:eastAsia="標楷體" w:hint="eastAsia"/>
                <w:b/>
                <w:bCs/>
                <w:sz w:val="20"/>
              </w:rPr>
              <w:t>產業發展處主管</w:t>
            </w:r>
          </w:p>
        </w:tc>
        <w:tc>
          <w:tcPr>
            <w:tcW w:w="2207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2208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  <w:tc>
          <w:tcPr>
            <w:tcW w:w="2209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E75F8">
            <w:pPr>
              <w:pStyle w:val="a4"/>
              <w:tabs>
                <w:tab w:val="left" w:pos="480"/>
              </w:tabs>
              <w:snapToGrid/>
              <w:jc w:val="right"/>
              <w:rPr>
                <w:rFonts w:ascii="細明體" w:eastAsia="細明體" w:hAnsi="細明體"/>
                <w:b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b/>
                <w:noProof/>
                <w:sz w:val="18"/>
                <w:szCs w:val="18"/>
              </w:rPr>
              <w:t>4,132,645</w:t>
            </w:r>
          </w:p>
        </w:tc>
      </w:tr>
      <w:tr w:rsidR="004C5F21" w:rsidRPr="003557FA" w:rsidTr="00E81A22">
        <w:trPr>
          <w:trHeight w:hRule="exact" w:val="794"/>
          <w:jc w:val="center"/>
        </w:trPr>
        <w:tc>
          <w:tcPr>
            <w:tcW w:w="1374" w:type="dxa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410DE4" w:rsidRDefault="004C5F21" w:rsidP="00E81A22">
            <w:pPr>
              <w:spacing w:line="24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410DE4">
              <w:rPr>
                <w:rFonts w:eastAsia="標楷體" w:hint="eastAsia"/>
                <w:sz w:val="20"/>
              </w:rPr>
              <w:t>新竹瓦斯</w:t>
            </w:r>
          </w:p>
          <w:p w:rsidR="004C5F21" w:rsidRPr="00410DE4" w:rsidRDefault="004C5F21" w:rsidP="00E81A22">
            <w:pPr>
              <w:spacing w:line="24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410DE4">
              <w:rPr>
                <w:rFonts w:eastAsia="標楷體" w:hint="eastAsia"/>
                <w:sz w:val="20"/>
              </w:rPr>
              <w:t>股份有限</w:t>
            </w:r>
          </w:p>
          <w:p w:rsidR="004C5F21" w:rsidRPr="00410DE4" w:rsidRDefault="004C5F21" w:rsidP="00E81A22">
            <w:pPr>
              <w:spacing w:line="24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410DE4">
              <w:rPr>
                <w:rFonts w:eastAsia="標楷體" w:hint="eastAsia"/>
                <w:sz w:val="20"/>
              </w:rPr>
              <w:t>公司</w:t>
            </w:r>
          </w:p>
        </w:tc>
        <w:tc>
          <w:tcPr>
            <w:tcW w:w="2207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C85DC7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noProof/>
                <w:sz w:val="18"/>
                <w:szCs w:val="18"/>
              </w:rPr>
              <w:t>4,132,645</w:t>
            </w:r>
          </w:p>
        </w:tc>
        <w:tc>
          <w:tcPr>
            <w:tcW w:w="2208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noProof/>
                <w:sz w:val="18"/>
                <w:szCs w:val="18"/>
              </w:rPr>
              <w:t>4,132,645</w:t>
            </w:r>
          </w:p>
        </w:tc>
        <w:tc>
          <w:tcPr>
            <w:tcW w:w="2208" w:type="dxa"/>
            <w:tcBorders>
              <w:top w:val="nil"/>
            </w:tcBorders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noProof/>
                <w:sz w:val="18"/>
                <w:szCs w:val="18"/>
              </w:rPr>
              <w:t>4,132,645</w:t>
            </w:r>
          </w:p>
        </w:tc>
        <w:tc>
          <w:tcPr>
            <w:tcW w:w="2209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F21" w:rsidRPr="00DC2408" w:rsidRDefault="004C5F21" w:rsidP="00E81A22">
            <w:pPr>
              <w:pStyle w:val="a4"/>
              <w:tabs>
                <w:tab w:val="left" w:pos="480"/>
              </w:tabs>
              <w:snapToGrid/>
              <w:spacing w:line="240" w:lineRule="exact"/>
              <w:jc w:val="right"/>
              <w:rPr>
                <w:rFonts w:ascii="細明體" w:eastAsia="細明體" w:hAnsi="細明體"/>
                <w:noProof/>
                <w:sz w:val="18"/>
                <w:szCs w:val="18"/>
              </w:rPr>
            </w:pPr>
            <w:r w:rsidRPr="00D65ABB">
              <w:rPr>
                <w:rFonts w:ascii="細明體" w:eastAsia="細明體" w:hAnsi="細明體"/>
                <w:noProof/>
                <w:sz w:val="18"/>
                <w:szCs w:val="18"/>
              </w:rPr>
              <w:t>4,132,645</w:t>
            </w:r>
          </w:p>
        </w:tc>
      </w:tr>
    </w:tbl>
    <w:p w:rsidR="004C5F21" w:rsidRPr="00A2505B" w:rsidRDefault="004C5F21" w:rsidP="004C5F21">
      <w:pPr>
        <w:pStyle w:val="a6"/>
        <w:ind w:leftChars="11" w:left="626" w:hangingChars="300" w:hanging="600"/>
        <w:rPr>
          <w:rFonts w:ascii="標楷體" w:hAnsi="標楷體"/>
        </w:rPr>
      </w:pPr>
      <w:r w:rsidRPr="00A2505B">
        <w:rPr>
          <w:rFonts w:ascii="標楷體" w:hAnsi="標楷體" w:hint="eastAsia"/>
        </w:rPr>
        <w:t>註：</w:t>
      </w:r>
      <w:r>
        <w:rPr>
          <w:rFonts w:ascii="標楷體" w:hAnsi="標楷體" w:hint="eastAsia"/>
        </w:rPr>
        <w:t>1</w:t>
      </w:r>
      <w:r>
        <w:rPr>
          <w:rFonts w:ascii="標楷體" w:hAnsi="標楷體"/>
        </w:rPr>
        <w:t>.</w:t>
      </w:r>
      <w:r w:rsidRPr="00A2505B">
        <w:rPr>
          <w:rFonts w:ascii="標楷體" w:hAnsi="標楷體" w:hint="eastAsia"/>
        </w:rPr>
        <w:t>股（官）息紅利</w:t>
      </w:r>
      <w:r>
        <w:rPr>
          <w:rFonts w:ascii="標楷體" w:hAnsi="標楷體"/>
        </w:rPr>
        <w:t>51,948,524</w:t>
      </w:r>
      <w:r w:rsidRPr="00A2505B">
        <w:rPr>
          <w:rFonts w:ascii="標楷體" w:hAnsi="標楷體" w:hint="eastAsia"/>
        </w:rPr>
        <w:t>元截至1</w:t>
      </w:r>
      <w:r>
        <w:rPr>
          <w:rFonts w:ascii="標楷體" w:hAnsi="標楷體"/>
        </w:rPr>
        <w:t>11</w:t>
      </w:r>
      <w:r w:rsidRPr="00A2505B">
        <w:rPr>
          <w:rFonts w:ascii="標楷體" w:hAnsi="標楷體" w:hint="eastAsia"/>
        </w:rPr>
        <w:t>年底尚未發放，其中新竹瓦斯股份有限公司及新竹肉品市場股份有限公司股（官）息紅利</w:t>
      </w:r>
      <w:r>
        <w:rPr>
          <w:rFonts w:ascii="標楷體" w:hAnsi="標楷體"/>
        </w:rPr>
        <w:t>40,595,000</w:t>
      </w:r>
      <w:r w:rsidRPr="00A2505B">
        <w:rPr>
          <w:rFonts w:ascii="標楷體" w:hAnsi="標楷體" w:hint="eastAsia"/>
        </w:rPr>
        <w:t>元及</w:t>
      </w:r>
      <w:r>
        <w:rPr>
          <w:rFonts w:ascii="標楷體" w:hAnsi="標楷體" w:hint="eastAsia"/>
        </w:rPr>
        <w:t>3</w:t>
      </w:r>
      <w:r>
        <w:rPr>
          <w:rFonts w:ascii="標楷體" w:hAnsi="標楷體"/>
        </w:rPr>
        <w:t>78,709</w:t>
      </w:r>
      <w:r w:rsidRPr="00A2505B">
        <w:rPr>
          <w:rFonts w:ascii="標楷體" w:hAnsi="標楷體" w:hint="eastAsia"/>
        </w:rPr>
        <w:t>元分別於11</w:t>
      </w:r>
      <w:r>
        <w:rPr>
          <w:rFonts w:ascii="標楷體" w:hAnsi="標楷體"/>
        </w:rPr>
        <w:t>2</w:t>
      </w:r>
      <w:r w:rsidRPr="00A2505B">
        <w:rPr>
          <w:rFonts w:ascii="標楷體" w:hAnsi="標楷體" w:hint="eastAsia"/>
        </w:rPr>
        <w:t>年1月</w:t>
      </w:r>
      <w:r>
        <w:rPr>
          <w:rFonts w:ascii="標楷體" w:hAnsi="標楷體"/>
        </w:rPr>
        <w:t>7</w:t>
      </w:r>
      <w:r w:rsidRPr="00A2505B">
        <w:rPr>
          <w:rFonts w:ascii="標楷體" w:hAnsi="標楷體" w:hint="eastAsia"/>
        </w:rPr>
        <w:t>日及</w:t>
      </w:r>
      <w:r>
        <w:rPr>
          <w:rFonts w:ascii="標楷體" w:hAnsi="標楷體"/>
        </w:rPr>
        <w:t>16</w:t>
      </w:r>
      <w:r w:rsidRPr="00A2505B">
        <w:rPr>
          <w:rFonts w:ascii="標楷體" w:hAnsi="標楷體" w:hint="eastAsia"/>
        </w:rPr>
        <w:t>日發放。</w:t>
      </w:r>
    </w:p>
    <w:p w:rsidR="004C5F21" w:rsidRPr="00D47081" w:rsidRDefault="004C5F21" w:rsidP="004C5F21">
      <w:pPr>
        <w:pStyle w:val="a6"/>
        <w:ind w:leftChars="100" w:left="610" w:hangingChars="185" w:hanging="370"/>
      </w:pPr>
      <w:r w:rsidRPr="00B364FE">
        <w:rPr>
          <w:rFonts w:ascii="標楷體" w:hAnsi="標楷體" w:hint="eastAsia"/>
          <w:color w:val="FFFFFF"/>
        </w:rPr>
        <w:t>：</w:t>
      </w:r>
      <w:r>
        <w:rPr>
          <w:rFonts w:ascii="標楷體" w:hAnsi="標楷體"/>
        </w:rPr>
        <w:t>2.</w:t>
      </w:r>
      <w:r w:rsidRPr="00080DB2">
        <w:rPr>
          <w:rFonts w:ascii="標楷體" w:hAnsi="標楷體" w:hint="eastAsia"/>
        </w:rPr>
        <w:t>新竹瓦斯股份有限公司及新竹肉品市場股份有限公司分別自104年度起依國際財務報導準則（IFRSs）及自108年度起適用企業會計準則（EAS）編製財務報表。</w:t>
      </w:r>
    </w:p>
    <w:p w:rsidR="004C5F21" w:rsidRPr="004C5F21" w:rsidRDefault="004C5F21" w:rsidP="004C5F21">
      <w:pPr>
        <w:snapToGrid w:val="0"/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4C5F21" w:rsidRPr="004C5F21" w:rsidSect="004C5F21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C8" w:rsidRDefault="00BB74C8" w:rsidP="00E81A22">
      <w:r>
        <w:separator/>
      </w:r>
    </w:p>
  </w:endnote>
  <w:endnote w:type="continuationSeparator" w:id="0">
    <w:p w:rsidR="00BB74C8" w:rsidRDefault="00BB74C8" w:rsidP="00E8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22" w:rsidRDefault="00E81A22" w:rsidP="00E81A22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22" w:rsidRPr="00E81A22" w:rsidRDefault="00E81A22" w:rsidP="00E81A22">
    <w:pPr>
      <w:pStyle w:val="a7"/>
      <w:jc w:val="center"/>
      <w:rPr>
        <w:rFonts w:ascii="標楷體" w:eastAsia="標楷體" w:hAnsi="標楷體"/>
      </w:rPr>
    </w:pPr>
    <w:r w:rsidRPr="00E81A22">
      <w:rPr>
        <w:rFonts w:ascii="標楷體" w:eastAsia="標楷體" w:hAnsi="標楷體" w:hint="eastAsia"/>
      </w:rPr>
      <w:t>第</w:t>
    </w:r>
    <w:r w:rsidRPr="00E81A22">
      <w:rPr>
        <w:rFonts w:ascii="標楷體" w:eastAsia="標楷體" w:hAnsi="標楷體"/>
      </w:rPr>
      <w:fldChar w:fldCharType="begin"/>
    </w:r>
    <w:r w:rsidRPr="00E81A22">
      <w:rPr>
        <w:rFonts w:ascii="標楷體" w:eastAsia="標楷體" w:hAnsi="標楷體"/>
      </w:rPr>
      <w:instrText xml:space="preserve"> </w:instrText>
    </w:r>
    <w:r w:rsidRPr="00E81A22">
      <w:rPr>
        <w:rFonts w:ascii="標楷體" w:eastAsia="標楷體" w:hAnsi="標楷體" w:hint="eastAsia"/>
      </w:rPr>
      <w:instrText>PAGE  \* Arabic  \* MERGEFORMAT</w:instrText>
    </w:r>
    <w:r w:rsidRPr="00E81A22">
      <w:rPr>
        <w:rFonts w:ascii="標楷體" w:eastAsia="標楷體" w:hAnsi="標楷體"/>
      </w:rPr>
      <w:instrText xml:space="preserve"> </w:instrText>
    </w:r>
    <w:r w:rsidRPr="00E81A22">
      <w:rPr>
        <w:rFonts w:ascii="標楷體" w:eastAsia="標楷體" w:hAnsi="標楷體"/>
      </w:rPr>
      <w:fldChar w:fldCharType="separate"/>
    </w:r>
    <w:r w:rsidR="0081078D">
      <w:rPr>
        <w:rFonts w:ascii="標楷體" w:eastAsia="標楷體" w:hAnsi="標楷體"/>
        <w:noProof/>
      </w:rPr>
      <w:t>2</w:t>
    </w:r>
    <w:r w:rsidRPr="00E81A22">
      <w:rPr>
        <w:rFonts w:ascii="標楷體" w:eastAsia="標楷體" w:hAnsi="標楷體"/>
      </w:rPr>
      <w:fldChar w:fldCharType="end"/>
    </w:r>
    <w:r w:rsidRPr="00E81A22">
      <w:rPr>
        <w:rFonts w:ascii="標楷體" w:eastAsia="標楷體" w:hAnsi="標楷體" w:hint="eastAsia"/>
      </w:rPr>
      <w:t>頁，共</w:t>
    </w:r>
    <w:r w:rsidRPr="00E81A22">
      <w:rPr>
        <w:rFonts w:ascii="標楷體" w:eastAsia="標楷體" w:hAnsi="標楷體"/>
      </w:rPr>
      <w:fldChar w:fldCharType="begin"/>
    </w:r>
    <w:r w:rsidRPr="00E81A22">
      <w:rPr>
        <w:rFonts w:ascii="標楷體" w:eastAsia="標楷體" w:hAnsi="標楷體"/>
      </w:rPr>
      <w:instrText xml:space="preserve"> </w:instrText>
    </w:r>
    <w:r w:rsidRPr="00E81A22">
      <w:rPr>
        <w:rFonts w:ascii="標楷體" w:eastAsia="標楷體" w:hAnsi="標楷體" w:hint="eastAsia"/>
      </w:rPr>
      <w:instrText>NUMPAGES  \* Arabic  \* MERGEFORMAT</w:instrText>
    </w:r>
    <w:r w:rsidRPr="00E81A22">
      <w:rPr>
        <w:rFonts w:ascii="標楷體" w:eastAsia="標楷體" w:hAnsi="標楷體"/>
      </w:rPr>
      <w:instrText xml:space="preserve"> </w:instrText>
    </w:r>
    <w:r w:rsidRPr="00E81A22">
      <w:rPr>
        <w:rFonts w:ascii="標楷體" w:eastAsia="標楷體" w:hAnsi="標楷體"/>
      </w:rPr>
      <w:fldChar w:fldCharType="separate"/>
    </w:r>
    <w:r w:rsidR="0081078D">
      <w:rPr>
        <w:rFonts w:ascii="標楷體" w:eastAsia="標楷體" w:hAnsi="標楷體"/>
        <w:noProof/>
      </w:rPr>
      <w:t>2</w:t>
    </w:r>
    <w:r w:rsidRPr="00E81A22">
      <w:rPr>
        <w:rFonts w:ascii="標楷體" w:eastAsia="標楷體" w:hAnsi="標楷體"/>
      </w:rPr>
      <w:fldChar w:fldCharType="end"/>
    </w:r>
    <w:r w:rsidRPr="00E81A22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C8" w:rsidRDefault="00BB74C8" w:rsidP="00E81A22">
      <w:r>
        <w:separator/>
      </w:r>
    </w:p>
  </w:footnote>
  <w:footnote w:type="continuationSeparator" w:id="0">
    <w:p w:rsidR="00BB74C8" w:rsidRDefault="00BB74C8" w:rsidP="00E8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22" w:rsidRPr="00E81A22" w:rsidRDefault="00E81A22" w:rsidP="00E81A22">
    <w:pPr>
      <w:pStyle w:val="a4"/>
      <w:jc w:val="center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1"/>
    <w:rsid w:val="00036228"/>
    <w:rsid w:val="00283E2E"/>
    <w:rsid w:val="003D5065"/>
    <w:rsid w:val="004C5F21"/>
    <w:rsid w:val="0081078D"/>
    <w:rsid w:val="00B448C2"/>
    <w:rsid w:val="00BB74C8"/>
    <w:rsid w:val="00E8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7562A7-ABE8-429D-9FA6-A4C15956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5F2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4C5F2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6">
    <w:name w:val="註"/>
    <w:basedOn w:val="a"/>
    <w:rsid w:val="004C5F21"/>
    <w:pPr>
      <w:tabs>
        <w:tab w:val="left" w:pos="408"/>
      </w:tabs>
      <w:adjustRightInd w:val="0"/>
      <w:snapToGrid w:val="0"/>
      <w:spacing w:line="240" w:lineRule="exact"/>
      <w:ind w:left="278" w:hangingChars="278" w:hanging="278"/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A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1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唐思齊</dc:creator>
  <cp:keywords/>
  <dc:description/>
  <cp:lastModifiedBy>User</cp:lastModifiedBy>
  <cp:revision>2</cp:revision>
  <cp:lastPrinted>2023-08-16T09:55:00Z</cp:lastPrinted>
  <dcterms:created xsi:type="dcterms:W3CDTF">2023-08-22T08:33:00Z</dcterms:created>
  <dcterms:modified xsi:type="dcterms:W3CDTF">2023-08-22T08:33:00Z</dcterms:modified>
</cp:coreProperties>
</file>